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proofErr w:type="spellStart"/>
      <w:r w:rsidRPr="002B00CA">
        <w:t>Жилстройсбербанк</w:t>
      </w:r>
      <w:proofErr w:type="spellEnd"/>
      <w:r w:rsidRPr="002B00CA">
        <w:t xml:space="preserve">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B65944"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исполнителей</w:t>
      </w:r>
      <w:r w:rsidR="00072431" w:rsidRPr="00B65944">
        <w:rPr>
          <w:b/>
        </w:rPr>
        <w:t>,</w:t>
      </w:r>
      <w:r w:rsidRPr="00B65944">
        <w:rPr>
          <w:b/>
        </w:rPr>
        <w:t xml:space="preserve"> адвокатов</w:t>
      </w:r>
      <w:r w:rsidR="0048134C" w:rsidRPr="00B65944">
        <w:rPr>
          <w:b/>
        </w:rPr>
        <w:t xml:space="preserve"> </w:t>
      </w:r>
      <w:r w:rsidR="00072431" w:rsidRPr="00B65944">
        <w:rPr>
          <w:b/>
        </w:rPr>
        <w:t xml:space="preserve">и профессиональных медиаторов </w:t>
      </w:r>
      <w:r w:rsidR="00775C38" w:rsidRPr="00B65944">
        <w:rPr>
          <w:b/>
        </w:rPr>
        <w:t>в</w:t>
      </w:r>
    </w:p>
    <w:p w14:paraId="1A987973" w14:textId="5F1E497A" w:rsidR="0048134C" w:rsidRPr="00B65944" w:rsidRDefault="0048134C" w:rsidP="0048134C">
      <w:pPr>
        <w:pStyle w:val="Default"/>
        <w:jc w:val="center"/>
        <w:rPr>
          <w:b/>
        </w:rPr>
      </w:pPr>
      <w:r w:rsidRPr="00B65944">
        <w:rPr>
          <w:b/>
        </w:rPr>
        <w:t xml:space="preserve">АО </w:t>
      </w:r>
      <w:r w:rsidR="00072431" w:rsidRPr="00B65944">
        <w:rPr>
          <w:rFonts w:eastAsia="Trebuchet MS"/>
        </w:rPr>
        <w:t>"</w:t>
      </w:r>
      <w:r w:rsidR="00306D3E" w:rsidRPr="00B65944">
        <w:rPr>
          <w:b/>
        </w:rPr>
        <w:t>ОТБАСЫ БАНК</w:t>
      </w:r>
      <w:r w:rsidR="00072431" w:rsidRPr="00B65944">
        <w:rPr>
          <w:b/>
        </w:rPr>
        <w:t>"</w:t>
      </w:r>
    </w:p>
    <w:p w14:paraId="50D61A8C" w14:textId="0558F635" w:rsidR="002653A5" w:rsidRPr="00B65944" w:rsidRDefault="002653A5" w:rsidP="002653A5">
      <w:pPr>
        <w:ind w:left="-426" w:right="98"/>
        <w:jc w:val="center"/>
        <w:rPr>
          <w:rFonts w:ascii="Times New Roman" w:hAnsi="Times New Roman" w:cs="Times New Roman"/>
          <w:i/>
          <w:color w:val="0000FF"/>
          <w:sz w:val="24"/>
        </w:rPr>
      </w:pPr>
      <w:r w:rsidRPr="00353E7F">
        <w:rPr>
          <w:rFonts w:ascii="Times New Roman" w:hAnsi="Times New Roman" w:cs="Times New Roman"/>
          <w:i/>
          <w:color w:val="0000FF"/>
          <w:sz w:val="24"/>
        </w:rPr>
        <w:t xml:space="preserve">(С изменениями и дополнениями по состоянию на </w:t>
      </w:r>
      <w:r w:rsidR="00C73D5B" w:rsidRPr="00353E7F">
        <w:rPr>
          <w:rFonts w:ascii="Times New Roman" w:hAnsi="Times New Roman" w:cs="Times New Roman"/>
          <w:i/>
          <w:color w:val="0000FF"/>
          <w:sz w:val="24"/>
        </w:rPr>
        <w:t>12</w:t>
      </w:r>
      <w:r w:rsidR="00C67FFE" w:rsidRPr="00353E7F">
        <w:rPr>
          <w:rFonts w:ascii="Times New Roman" w:hAnsi="Times New Roman" w:cs="Times New Roman"/>
          <w:i/>
          <w:color w:val="0000FF"/>
          <w:sz w:val="24"/>
        </w:rPr>
        <w:t>.</w:t>
      </w:r>
      <w:r w:rsidR="00C73D5B" w:rsidRPr="00353E7F">
        <w:rPr>
          <w:rFonts w:ascii="Times New Roman" w:hAnsi="Times New Roman" w:cs="Times New Roman"/>
          <w:i/>
          <w:color w:val="0000FF"/>
          <w:sz w:val="24"/>
        </w:rPr>
        <w:t>05.2023</w:t>
      </w:r>
      <w:r w:rsidRPr="00353E7F">
        <w:rPr>
          <w:rFonts w:ascii="Times New Roman" w:hAnsi="Times New Roman" w:cs="Times New Roman"/>
          <w:i/>
          <w:color w:val="0000FF"/>
          <w:sz w:val="24"/>
        </w:rPr>
        <w:t xml:space="preserve"> г.,</w:t>
      </w:r>
      <w:r w:rsidR="00B45BE6" w:rsidRPr="00353E7F">
        <w:rPr>
          <w:rFonts w:ascii="Times New Roman" w:hAnsi="Times New Roman" w:cs="Times New Roman"/>
          <w:i/>
          <w:color w:val="0000FF"/>
          <w:sz w:val="24"/>
        </w:rPr>
        <w:t xml:space="preserve"> </w:t>
      </w:r>
      <w:r w:rsidR="00C67FFE" w:rsidRPr="00353E7F">
        <w:rPr>
          <w:rFonts w:ascii="Times New Roman" w:hAnsi="Times New Roman" w:cs="Times New Roman"/>
          <w:i/>
          <w:color w:val="0000FF"/>
          <w:sz w:val="24"/>
        </w:rPr>
        <w:t xml:space="preserve">согласно решению Правления № </w:t>
      </w:r>
      <w:r w:rsidR="00C73D5B" w:rsidRPr="00353E7F">
        <w:rPr>
          <w:rFonts w:ascii="Times New Roman" w:hAnsi="Times New Roman" w:cs="Times New Roman"/>
          <w:i/>
          <w:color w:val="0000FF"/>
          <w:sz w:val="24"/>
        </w:rPr>
        <w:t>82</w:t>
      </w:r>
      <w:r w:rsidRPr="00353E7F">
        <w:rPr>
          <w:rFonts w:ascii="Times New Roman" w:hAnsi="Times New Roman" w:cs="Times New Roman"/>
          <w:i/>
          <w:color w:val="0000FF"/>
          <w:sz w:val="24"/>
        </w:rPr>
        <w:t xml:space="preserve"> изменения и дополнения вводятся в </w:t>
      </w:r>
      <w:r w:rsidRPr="00353E7F">
        <w:rPr>
          <w:rFonts w:ascii="Times New Roman" w:hAnsi="Times New Roman" w:cs="Times New Roman"/>
          <w:i/>
          <w:color w:val="0000FF"/>
          <w:sz w:val="24"/>
          <w:szCs w:val="24"/>
        </w:rPr>
        <w:t xml:space="preserve">действие </w:t>
      </w:r>
      <w:r w:rsidR="00353E7F">
        <w:rPr>
          <w:rFonts w:ascii="Times New Roman" w:hAnsi="Times New Roman" w:cs="Times New Roman"/>
          <w:i/>
          <w:color w:val="0000FF"/>
          <w:sz w:val="24"/>
          <w:szCs w:val="24"/>
        </w:rPr>
        <w:softHyphen/>
      </w:r>
      <w:r w:rsidR="00353E7F">
        <w:rPr>
          <w:rFonts w:ascii="Times New Roman" w:hAnsi="Times New Roman" w:cs="Times New Roman"/>
          <w:i/>
          <w:color w:val="0000FF"/>
          <w:sz w:val="24"/>
          <w:szCs w:val="24"/>
        </w:rPr>
        <w:softHyphen/>
      </w:r>
      <w:r w:rsidR="00353E7F">
        <w:rPr>
          <w:rFonts w:ascii="Times New Roman" w:hAnsi="Times New Roman" w:cs="Times New Roman"/>
          <w:i/>
          <w:color w:val="0000FF"/>
          <w:sz w:val="24"/>
          <w:szCs w:val="24"/>
        </w:rPr>
        <w:softHyphen/>
        <w:t>29</w:t>
      </w:r>
      <w:r w:rsidR="00C67FFE" w:rsidRPr="00353E7F">
        <w:rPr>
          <w:rFonts w:ascii="Times New Roman" w:hAnsi="Times New Roman" w:cs="Times New Roman"/>
          <w:i/>
          <w:color w:val="0000FF"/>
          <w:sz w:val="24"/>
          <w:szCs w:val="24"/>
        </w:rPr>
        <w:t>.</w:t>
      </w:r>
      <w:r w:rsidR="00C73D5B" w:rsidRPr="00353E7F">
        <w:rPr>
          <w:rFonts w:ascii="Times New Roman" w:hAnsi="Times New Roman" w:cs="Times New Roman"/>
          <w:i/>
          <w:color w:val="0000FF"/>
          <w:sz w:val="24"/>
          <w:szCs w:val="24"/>
        </w:rPr>
        <w:t>05.2023</w:t>
      </w:r>
      <w:r w:rsidR="007F1654" w:rsidRPr="00353E7F">
        <w:rPr>
          <w:rFonts w:ascii="Times New Roman" w:hAnsi="Times New Roman" w:cs="Times New Roman"/>
          <w:i/>
          <w:color w:val="0000FF"/>
          <w:sz w:val="24"/>
          <w:szCs w:val="24"/>
        </w:rPr>
        <w:t xml:space="preserve"> года</w:t>
      </w:r>
      <w:r w:rsidRPr="00353E7F">
        <w:rPr>
          <w:rFonts w:ascii="Times New Roman" w:hAnsi="Times New Roman" w:cs="Times New Roman"/>
          <w:i/>
          <w:color w:val="0000FF"/>
          <w:sz w:val="24"/>
        </w:rPr>
        <w:t>)</w:t>
      </w:r>
    </w:p>
    <w:p w14:paraId="6677F808" w14:textId="77777777" w:rsidR="0048134C" w:rsidRPr="00B65944" w:rsidRDefault="0048134C" w:rsidP="0048134C">
      <w:pPr>
        <w:pStyle w:val="Default"/>
        <w:ind w:firstLine="567"/>
        <w:jc w:val="both"/>
        <w:rPr>
          <w:b/>
        </w:rPr>
      </w:pPr>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49D007C" w14:textId="77777777" w:rsidR="0048134C" w:rsidRPr="00B65944" w:rsidRDefault="0048134C" w:rsidP="0048134C">
      <w:pPr>
        <w:pStyle w:val="Default"/>
        <w:ind w:firstLine="567"/>
        <w:jc w:val="both"/>
        <w:rPr>
          <w:b/>
        </w:rPr>
      </w:pPr>
    </w:p>
    <w:p w14:paraId="66284B5E" w14:textId="77777777" w:rsidR="0048134C" w:rsidRPr="00B65944" w:rsidRDefault="0048134C" w:rsidP="0048134C">
      <w:pPr>
        <w:pStyle w:val="Default"/>
        <w:ind w:firstLine="567"/>
        <w:jc w:val="both"/>
        <w:rPr>
          <w:b/>
        </w:rPr>
      </w:pPr>
    </w:p>
    <w:p w14:paraId="1C05661F"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Pr="00B65944" w:rsidRDefault="0048134C"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Pr="00B65944" w:rsidRDefault="0048134C" w:rsidP="0048134C">
      <w:pPr>
        <w:pStyle w:val="Default"/>
        <w:ind w:firstLine="567"/>
        <w:jc w:val="both"/>
        <w:rPr>
          <w:b/>
        </w:rPr>
      </w:pPr>
    </w:p>
    <w:p w14:paraId="36A32A96" w14:textId="77777777" w:rsidR="0048134C" w:rsidRPr="00B65944" w:rsidRDefault="0048134C"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B65944">
        <w:rPr>
          <w:rFonts w:ascii="Times New Roman" w:hAnsi="Times New Roman" w:cs="Times New Roman"/>
          <w:b/>
          <w:sz w:val="24"/>
          <w:szCs w:val="24"/>
        </w:rPr>
        <w:lastRenderedPageBreak/>
        <w:t xml:space="preserve">Глава 1. </w:t>
      </w:r>
      <w:bookmarkEnd w:id="0"/>
      <w:r w:rsidRPr="00B65944">
        <w:rPr>
          <w:rFonts w:ascii="Times New Roman" w:hAnsi="Times New Roman" w:cs="Times New Roman"/>
          <w:b/>
          <w:sz w:val="24"/>
          <w:szCs w:val="24"/>
        </w:rPr>
        <w:t>Термины и определения</w:t>
      </w:r>
      <w:bookmarkEnd w:id="1"/>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proofErr w:type="spellStart"/>
      <w:r w:rsidR="00306D3E" w:rsidRPr="00B65944">
        <w:rPr>
          <w:rFonts w:ascii="Times New Roman" w:hAnsi="Times New Roman" w:cs="Times New Roman"/>
          <w:sz w:val="24"/>
          <w:szCs w:val="24"/>
        </w:rPr>
        <w:t>Отбасы</w:t>
      </w:r>
      <w:proofErr w:type="spellEnd"/>
      <w:r w:rsidR="00306D3E" w:rsidRPr="00B65944">
        <w:rPr>
          <w:rFonts w:ascii="Times New Roman" w:hAnsi="Times New Roman" w:cs="Times New Roman"/>
          <w:sz w:val="24"/>
          <w:szCs w:val="24"/>
        </w:rPr>
        <w:t xml:space="preserve">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B65944"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w:t>
      </w:r>
      <w:proofErr w:type="spellStart"/>
      <w:r w:rsidR="00306D3E" w:rsidRPr="00B65944">
        <w:rPr>
          <w:rFonts w:ascii="Times New Roman" w:eastAsia="Trebuchet MS" w:hAnsi="Times New Roman" w:cs="Times New Roman"/>
          <w:sz w:val="24"/>
          <w:szCs w:val="24"/>
        </w:rPr>
        <w:t>Отбасы</w:t>
      </w:r>
      <w:proofErr w:type="spellEnd"/>
      <w:r w:rsidR="00306D3E" w:rsidRPr="00B65944">
        <w:rPr>
          <w:rFonts w:ascii="Times New Roman" w:eastAsia="Trebuchet MS" w:hAnsi="Times New Roman" w:cs="Times New Roman"/>
          <w:sz w:val="24"/>
          <w:szCs w:val="24"/>
        </w:rPr>
        <w:t xml:space="preserve"> банк"</w:t>
      </w:r>
      <w:r w:rsidRPr="00B65944">
        <w:rPr>
          <w:rFonts w:ascii="Times New Roman" w:eastAsia="Trebuchet MS" w:hAnsi="Times New Roman" w:cs="Times New Roman"/>
          <w:sz w:val="24"/>
          <w:szCs w:val="24"/>
        </w:rPr>
        <w:t>;</w:t>
      </w:r>
    </w:p>
    <w:p w14:paraId="33CDACCE" w14:textId="77777777" w:rsidR="0048134C" w:rsidRPr="00B65944"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Договор </w:t>
      </w:r>
      <w:r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B65944">
        <w:rPr>
          <w:rFonts w:ascii="Times New Roman" w:eastAsia="Trebuchet MS" w:hAnsi="Times New Roman" w:cs="Times New Roman"/>
          <w:color w:val="000000" w:themeColor="text1"/>
          <w:sz w:val="24"/>
          <w:szCs w:val="24"/>
        </w:rPr>
        <w:t xml:space="preserve">, Тарифы, Заявление, а также </w:t>
      </w:r>
      <w:r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B65944"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r w:rsidR="00661AD2" w:rsidRPr="00B65944">
        <w:rPr>
          <w:rFonts w:ascii="Times New Roman" w:hAnsi="Times New Roman" w:cs="Times New Roman"/>
          <w:i/>
          <w:color w:val="0070C0"/>
          <w:sz w:val="24"/>
          <w:szCs w:val="24"/>
        </w:rPr>
        <w:t>РП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353E7F"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A5046F">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353E7F">
        <w:rPr>
          <w:rFonts w:ascii="Times New Roman" w:eastAsia="Trebuchet MS" w:hAnsi="Times New Roman" w:cs="Times New Roman"/>
          <w:i/>
          <w:color w:val="5B9BD5" w:themeColor="accent1"/>
          <w:sz w:val="24"/>
          <w:szCs w:val="24"/>
        </w:rPr>
        <w:t>.</w:t>
      </w:r>
    </w:p>
    <w:p w14:paraId="6A0FAB53" w14:textId="4EE583ED" w:rsidR="006B1263" w:rsidRPr="009B2FCF"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w:t>
      </w:r>
      <w:r w:rsidRPr="00B65944">
        <w:rPr>
          <w:rFonts w:ascii="Times New Roman" w:eastAsia="Trebuchet MS" w:hAnsi="Times New Roman" w:cs="Times New Roman"/>
          <w:sz w:val="24"/>
          <w:szCs w:val="24"/>
        </w:rPr>
        <w:t>;</w:t>
      </w:r>
    </w:p>
    <w:p w14:paraId="5603051F" w14:textId="44D36832" w:rsidR="009B2FCF" w:rsidRPr="00A5046F"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A5046F">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77777777"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7136C271" w14:textId="0129DD7D" w:rsidR="008F37D7" w:rsidRPr="00B65944"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РП № 31 от 18.03.2020 года)</w:t>
      </w: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B65944">
        <w:rPr>
          <w:rFonts w:ascii="Times New Roman" w:hAnsi="Times New Roman" w:cs="Times New Roman"/>
          <w:b/>
          <w:sz w:val="24"/>
          <w:szCs w:val="24"/>
        </w:rPr>
        <w:t>Глава 2. Основные положения</w:t>
      </w:r>
      <w:bookmarkEnd w:id="2"/>
      <w:bookmarkEnd w:id="3"/>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lastRenderedPageBreak/>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(пункт 10 изменен РП № 115 от 29.11.2019 года)</w:t>
      </w:r>
    </w:p>
    <w:p w14:paraId="3F7A5A2E" w14:textId="2929C6E5" w:rsidR="00C74C4E" w:rsidRPr="00A5046F"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A5046F">
        <w:rPr>
          <w:rFonts w:ascii="Times New Roman" w:hAnsi="Times New Roman" w:cs="Times New Roman"/>
          <w:i/>
          <w:color w:val="2E74B5" w:themeColor="accent1" w:themeShade="BF"/>
          <w:sz w:val="24"/>
          <w:szCs w:val="24"/>
        </w:rPr>
        <w:t>пункт</w:t>
      </w:r>
      <w:r w:rsidR="00C74C4E" w:rsidRPr="00A5046F">
        <w:rPr>
          <w:rFonts w:ascii="Times New Roman" w:hAnsi="Times New Roman" w:cs="Times New Roman"/>
          <w:i/>
          <w:color w:val="2E74B5" w:themeColor="accent1" w:themeShade="BF"/>
          <w:sz w:val="24"/>
          <w:szCs w:val="24"/>
        </w:rPr>
        <w:t xml:space="preserve"> 1</w:t>
      </w:r>
      <w:r w:rsidRPr="00A5046F">
        <w:rPr>
          <w:rFonts w:ascii="Times New Roman" w:hAnsi="Times New Roman" w:cs="Times New Roman"/>
          <w:i/>
          <w:color w:val="2E74B5" w:themeColor="accent1" w:themeShade="BF"/>
          <w:sz w:val="24"/>
          <w:szCs w:val="24"/>
        </w:rPr>
        <w:t>1</w:t>
      </w:r>
      <w:r w:rsidR="00C74C4E" w:rsidRPr="00A5046F">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B65944"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РП № 31 от 18.03.2020 года</w:t>
      </w:r>
      <w:r w:rsidR="00312056">
        <w:rPr>
          <w:rFonts w:ascii="Times New Roman" w:hAnsi="Times New Roman" w:cs="Times New Roman"/>
          <w:i/>
          <w:color w:val="0070C0"/>
          <w:sz w:val="24"/>
          <w:szCs w:val="24"/>
        </w:rPr>
        <w:t xml:space="preserve">, </w:t>
      </w:r>
      <w:r w:rsidR="00312056" w:rsidRPr="00353E7F">
        <w:rPr>
          <w:rFonts w:ascii="Times New Roman" w:hAnsi="Times New Roman" w:cs="Times New Roman"/>
          <w:i/>
          <w:color w:val="0070C0"/>
          <w:sz w:val="24"/>
          <w:szCs w:val="24"/>
        </w:rPr>
        <w:lastRenderedPageBreak/>
        <w:t>пункт 12 изменен</w:t>
      </w:r>
      <w:r w:rsidR="00B1659A" w:rsidRPr="00353E7F">
        <w:rPr>
          <w:rFonts w:ascii="Times New Roman" w:hAnsi="Times New Roman" w:cs="Times New Roman"/>
          <w:i/>
          <w:color w:val="0070C0"/>
          <w:sz w:val="24"/>
          <w:szCs w:val="24"/>
        </w:rPr>
        <w:t>, согласно</w:t>
      </w:r>
      <w:r w:rsidR="00312056" w:rsidRPr="00353E7F">
        <w:rPr>
          <w:rFonts w:ascii="Times New Roman" w:hAnsi="Times New Roman" w:cs="Times New Roman"/>
          <w:i/>
          <w:color w:val="0070C0"/>
          <w:sz w:val="24"/>
          <w:szCs w:val="24"/>
        </w:rPr>
        <w:t xml:space="preserve"> РП №82 от 12.05.2023 года)</w:t>
      </w:r>
      <w:r w:rsidR="00B1659A" w:rsidRPr="00353E7F">
        <w:rPr>
          <w:rFonts w:ascii="Times New Roman" w:hAnsi="Times New Roman" w:cs="Times New Roman"/>
          <w:i/>
          <w:color w:val="0070C0"/>
          <w:sz w:val="24"/>
          <w:szCs w:val="24"/>
        </w:rPr>
        <w:t>.</w:t>
      </w:r>
    </w:p>
    <w:p w14:paraId="425113A3" w14:textId="3AF238EC" w:rsidR="0048134C" w:rsidRPr="00B65944" w:rsidRDefault="0048134C" w:rsidP="00DE3B57">
      <w:pPr>
        <w:pStyle w:val="Default"/>
        <w:tabs>
          <w:tab w:val="left" w:pos="993"/>
        </w:tabs>
        <w:spacing w:after="120"/>
        <w:ind w:firstLine="567"/>
        <w:jc w:val="both"/>
      </w:pPr>
    </w:p>
    <w:bookmarkEnd w:id="4"/>
    <w:bookmarkEnd w:id="5"/>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353E7F" w:rsidRDefault="0048134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 xml:space="preserve">4) Давать указания Банку о проведении операций по Счету в пределах остатка денег на Счете, в течение операционного дня; </w:t>
      </w:r>
    </w:p>
    <w:p w14:paraId="42583952" w14:textId="7645FDD3" w:rsidR="003C6766" w:rsidRPr="00B65944" w:rsidRDefault="003C6766" w:rsidP="0048134C">
      <w:pPr>
        <w:spacing w:after="0"/>
        <w:ind w:firstLine="567"/>
        <w:jc w:val="both"/>
        <w:rPr>
          <w:rFonts w:ascii="Times New Roman" w:hAnsi="Times New Roman" w:cs="Times New Roman"/>
          <w:sz w:val="24"/>
          <w:szCs w:val="24"/>
        </w:rPr>
      </w:pPr>
      <w:r w:rsidRPr="00353E7F">
        <w:rPr>
          <w:rFonts w:ascii="Times New Roman" w:hAnsi="Times New Roman" w:cs="Times New Roman"/>
          <w:i/>
          <w:color w:val="0070C0"/>
          <w:sz w:val="24"/>
          <w:szCs w:val="24"/>
        </w:rPr>
        <w:t>Подпункт 4) пункт</w:t>
      </w:r>
      <w:r w:rsidR="00B1659A" w:rsidRPr="00353E7F">
        <w:rPr>
          <w:rFonts w:ascii="Times New Roman" w:hAnsi="Times New Roman" w:cs="Times New Roman"/>
          <w:i/>
          <w:color w:val="0070C0"/>
          <w:sz w:val="24"/>
          <w:szCs w:val="24"/>
        </w:rPr>
        <w:t>а</w:t>
      </w:r>
      <w:r w:rsidRPr="00353E7F">
        <w:rPr>
          <w:rFonts w:ascii="Times New Roman" w:hAnsi="Times New Roman" w:cs="Times New Roman"/>
          <w:i/>
          <w:color w:val="0070C0"/>
          <w:sz w:val="24"/>
          <w:szCs w:val="24"/>
        </w:rPr>
        <w:t xml:space="preserve"> 13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РП №82 от 12.05.2023 года</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5825D6B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B65944">
        <w:rPr>
          <w:rFonts w:ascii="Times New Roman" w:hAnsi="Times New Roman" w:cs="Times New Roman"/>
          <w:sz w:val="24"/>
          <w:szCs w:val="24"/>
        </w:rPr>
        <w:t>истребуемые</w:t>
      </w:r>
      <w:proofErr w:type="spellEnd"/>
      <w:r w:rsidRPr="00B65944">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B65944" w:rsidRDefault="00E937E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7)</w:t>
      </w:r>
      <w:r w:rsidR="006857C0" w:rsidRPr="00353E7F">
        <w:rPr>
          <w:rFonts w:ascii="Times New Roman" w:hAnsi="Times New Roman" w:cs="Times New Roman"/>
          <w:i/>
          <w:color w:val="0070C0"/>
          <w:sz w:val="24"/>
          <w:szCs w:val="24"/>
        </w:rPr>
        <w:t xml:space="preserve"> подпункт 7) пункта 15 исключен</w:t>
      </w:r>
      <w:r w:rsidR="00B1659A" w:rsidRPr="00353E7F">
        <w:rPr>
          <w:rFonts w:ascii="Times New Roman" w:hAnsi="Times New Roman" w:cs="Times New Roman"/>
          <w:i/>
          <w:color w:val="0070C0"/>
          <w:sz w:val="24"/>
          <w:szCs w:val="24"/>
        </w:rPr>
        <w:t>, согласно</w:t>
      </w:r>
      <w:r w:rsidR="006857C0" w:rsidRPr="00353E7F">
        <w:rPr>
          <w:rFonts w:ascii="Times New Roman" w:hAnsi="Times New Roman" w:cs="Times New Roman"/>
          <w:i/>
          <w:color w:val="0070C0"/>
          <w:sz w:val="24"/>
          <w:szCs w:val="24"/>
        </w:rPr>
        <w:t xml:space="preserve"> РП №82 от 12.05.2023 года</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333B20B0" w:rsidR="00872A04" w:rsidRDefault="00872A04" w:rsidP="0048134C">
      <w:pPr>
        <w:spacing w:after="0"/>
        <w:ind w:firstLine="567"/>
        <w:jc w:val="both"/>
        <w:rPr>
          <w:rFonts w:ascii="Times New Roman" w:hAnsi="Times New Roman" w:cs="Times New Roman"/>
          <w:sz w:val="24"/>
          <w:szCs w:val="24"/>
        </w:rPr>
      </w:pPr>
      <w:r w:rsidRPr="00353E7F">
        <w:rPr>
          <w:rFonts w:ascii="Times New Roman" w:hAnsi="Times New Roman" w:cs="Times New Roman"/>
          <w:i/>
          <w:color w:val="0070C0"/>
          <w:sz w:val="24"/>
          <w:szCs w:val="24"/>
        </w:rPr>
        <w:t xml:space="preserve">Подпункт 9) </w:t>
      </w:r>
      <w:r w:rsidR="0042638B" w:rsidRPr="00353E7F">
        <w:rPr>
          <w:rFonts w:ascii="Times New Roman" w:hAnsi="Times New Roman" w:cs="Times New Roman"/>
          <w:i/>
          <w:color w:val="0070C0"/>
          <w:sz w:val="24"/>
          <w:szCs w:val="24"/>
        </w:rPr>
        <w:t>пункт</w:t>
      </w:r>
      <w:r w:rsidR="00B1659A" w:rsidRPr="00353E7F">
        <w:rPr>
          <w:rFonts w:ascii="Times New Roman" w:hAnsi="Times New Roman" w:cs="Times New Roman"/>
          <w:i/>
          <w:color w:val="0070C0"/>
          <w:sz w:val="24"/>
          <w:szCs w:val="24"/>
        </w:rPr>
        <w:t>а</w:t>
      </w:r>
      <w:r w:rsidR="0042638B" w:rsidRPr="00353E7F">
        <w:rPr>
          <w:rFonts w:ascii="Times New Roman" w:hAnsi="Times New Roman" w:cs="Times New Roman"/>
          <w:i/>
          <w:color w:val="0070C0"/>
          <w:sz w:val="24"/>
          <w:szCs w:val="24"/>
        </w:rPr>
        <w:t xml:space="preserve"> 15</w:t>
      </w:r>
      <w:r w:rsidRPr="00353E7F">
        <w:rPr>
          <w:rFonts w:ascii="Times New Roman" w:hAnsi="Times New Roman" w:cs="Times New Roman"/>
          <w:i/>
          <w:color w:val="0070C0"/>
          <w:sz w:val="24"/>
          <w:szCs w:val="24"/>
        </w:rPr>
        <w:t xml:space="preserve">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РП №82 от 12.05.2023 года</w:t>
      </w:r>
    </w:p>
    <w:p w14:paraId="2CF2F96D" w14:textId="33463A7E"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w:t>
      </w:r>
      <w:r w:rsidR="0048134C" w:rsidRPr="00B65944">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sidRPr="00B65944">
        <w:rPr>
          <w:rFonts w:ascii="Times New Roman" w:hAnsi="Times New Roman" w:cs="Times New Roman"/>
          <w:sz w:val="24"/>
          <w:szCs w:val="24"/>
        </w:rPr>
        <w:t>, налогового и</w:t>
      </w:r>
      <w:r w:rsidR="009B59EC" w:rsidRPr="00B65944">
        <w:rPr>
          <w:rFonts w:ascii="Times New Roman" w:hAnsi="Times New Roman" w:cs="Times New Roman"/>
          <w:sz w:val="24"/>
          <w:szCs w:val="24"/>
        </w:rPr>
        <w:t xml:space="preserve"> банковского законодательства Республики Казахстан</w:t>
      </w:r>
      <w:r w:rsidR="0048134C" w:rsidRPr="00B65944">
        <w:rPr>
          <w:rFonts w:ascii="Times New Roman" w:hAnsi="Times New Roman" w:cs="Times New Roman"/>
          <w:sz w:val="24"/>
          <w:szCs w:val="24"/>
        </w:rPr>
        <w:t>;</w:t>
      </w: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B65944">
        <w:rPr>
          <w:rFonts w:ascii="Times New Roman" w:hAnsi="Times New Roman" w:cs="Times New Roman"/>
          <w:b/>
          <w:sz w:val="24"/>
          <w:szCs w:val="24"/>
        </w:rPr>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Pr="00B65944">
        <w:rPr>
          <w:rFonts w:ascii="Times New Roman" w:hAnsi="Times New Roman" w:cs="Times New Roman"/>
          <w:sz w:val="24"/>
          <w:szCs w:val="24"/>
        </w:rPr>
        <w:t xml:space="preserve">. </w:t>
      </w:r>
    </w:p>
    <w:p w14:paraId="451AF4CC" w14:textId="084BD73B" w:rsidR="0042638B" w:rsidRPr="00B65944" w:rsidRDefault="0042638B" w:rsidP="0042638B">
      <w:pPr>
        <w:tabs>
          <w:tab w:val="left" w:pos="993"/>
        </w:tabs>
        <w:spacing w:before="240" w:after="0" w:line="240" w:lineRule="auto"/>
        <w:ind w:left="567"/>
        <w:contextualSpacing/>
        <w:jc w:val="both"/>
        <w:rPr>
          <w:rFonts w:ascii="Times New Roman" w:hAnsi="Times New Roman" w:cs="Times New Roman"/>
          <w:sz w:val="24"/>
          <w:szCs w:val="24"/>
        </w:rPr>
      </w:pPr>
      <w:r w:rsidRPr="00353E7F">
        <w:rPr>
          <w:rFonts w:ascii="Times New Roman" w:hAnsi="Times New Roman" w:cs="Times New Roman"/>
          <w:i/>
          <w:color w:val="0070C0"/>
          <w:sz w:val="24"/>
          <w:szCs w:val="24"/>
        </w:rPr>
        <w:t>пункт 18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РП №82 от 12.05.2023 года</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77777777" w:rsidR="0048134C" w:rsidRPr="00B65944" w:rsidRDefault="0048134C" w:rsidP="002653A5">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таковой, применяемой Банком. </w:t>
      </w:r>
    </w:p>
    <w:p w14:paraId="4214FB5C" w14:textId="77777777" w:rsidR="002653A5" w:rsidRPr="00B65944" w:rsidRDefault="00DE3B57" w:rsidP="002653A5">
      <w:pPr>
        <w:pStyle w:val="a7"/>
        <w:spacing w:after="0"/>
        <w:ind w:left="0" w:firstLine="426"/>
        <w:jc w:val="both"/>
        <w:rPr>
          <w:rFonts w:ascii="Times New Roman" w:hAnsi="Times New Roman" w:cs="Times New Roman"/>
          <w:sz w:val="24"/>
          <w:szCs w:val="24"/>
        </w:rPr>
      </w:pPr>
      <w:r w:rsidRPr="00B65944">
        <w:rPr>
          <w:rFonts w:ascii="Times New Roman" w:hAnsi="Times New Roman" w:cs="Times New Roman"/>
          <w:b/>
          <w:sz w:val="24"/>
          <w:szCs w:val="24"/>
        </w:rPr>
        <w:lastRenderedPageBreak/>
        <w:t>20-1.</w:t>
      </w:r>
      <w:r w:rsidRPr="00B65944">
        <w:rPr>
          <w:rFonts w:ascii="Times New Roman" w:hAnsi="Times New Roman" w:cs="Times New Roman"/>
          <w:sz w:val="24"/>
          <w:szCs w:val="24"/>
        </w:rPr>
        <w:t xml:space="preserve"> </w:t>
      </w:r>
      <w:r w:rsidR="002653A5" w:rsidRPr="00B65944">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B65944">
        <w:rPr>
          <w:rFonts w:ascii="Times New Roman" w:hAnsi="Times New Roman" w:cs="Times New Roman"/>
        </w:rPr>
        <w:t xml:space="preserve"> </w:t>
      </w:r>
      <w:r w:rsidR="002653A5" w:rsidRPr="00B65944">
        <w:rPr>
          <w:rFonts w:ascii="Times New Roman" w:hAnsi="Times New Roman" w:cs="Times New Roman"/>
          <w:sz w:val="24"/>
          <w:szCs w:val="24"/>
        </w:rPr>
        <w:t>путем проставления подписи и печати (при наличии).</w:t>
      </w:r>
    </w:p>
    <w:p w14:paraId="0C2E6C7B" w14:textId="77777777"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инжиниринговой компанией.</w:t>
      </w:r>
    </w:p>
    <w:p w14:paraId="1959B52A" w14:textId="77777777"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инжиниринговой компанией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7" w:name="sub1004948582"/>
      <w:r w:rsidRPr="00B65944">
        <w:rPr>
          <w:rStyle w:val="s2"/>
          <w:rFonts w:ascii="Times New Roman" w:hAnsi="Times New Roman" w:cs="Times New Roman"/>
          <w:color w:val="auto"/>
          <w:sz w:val="24"/>
          <w:szCs w:val="24"/>
        </w:rPr>
        <w:fldChar w:fldCharType="begin"/>
      </w:r>
      <w:r w:rsidRPr="00B65944">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B65944">
        <w:rPr>
          <w:rStyle w:val="s2"/>
          <w:rFonts w:ascii="Times New Roman" w:hAnsi="Times New Roman" w:cs="Times New Roman"/>
          <w:color w:val="auto"/>
          <w:sz w:val="24"/>
          <w:szCs w:val="24"/>
        </w:rPr>
        <w:fldChar w:fldCharType="separate"/>
      </w:r>
      <w:r w:rsidRPr="00B65944">
        <w:rPr>
          <w:rStyle w:val="af0"/>
          <w:rFonts w:ascii="Times New Roman" w:hAnsi="Times New Roman" w:cs="Times New Roman"/>
          <w:color w:val="auto"/>
          <w:sz w:val="24"/>
          <w:szCs w:val="24"/>
          <w:u w:val="none"/>
        </w:rPr>
        <w:t>законодательством</w:t>
      </w:r>
      <w:r w:rsidRPr="00B65944">
        <w:rPr>
          <w:rStyle w:val="s2"/>
          <w:rFonts w:ascii="Times New Roman" w:hAnsi="Times New Roman" w:cs="Times New Roman"/>
          <w:color w:val="auto"/>
          <w:sz w:val="24"/>
          <w:szCs w:val="24"/>
        </w:rPr>
        <w:fldChar w:fldCharType="end"/>
      </w:r>
      <w:bookmarkEnd w:id="7"/>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B65944">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B65944">
        <w:rPr>
          <w:rFonts w:ascii="Times New Roman" w:hAnsi="Times New Roman" w:cs="Times New Roman"/>
          <w:i/>
          <w:color w:val="0070C0"/>
          <w:sz w:val="24"/>
          <w:szCs w:val="24"/>
        </w:rPr>
        <w:t>, пункт 20-1 изменен согласно РП № 104 от 17.09.2020 года)</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30391E4B"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w:t>
      </w:r>
      <w:proofErr w:type="gramStart"/>
      <w:r w:rsidRPr="00B65944">
        <w:rPr>
          <w:rFonts w:ascii="Times New Roman" w:hAnsi="Times New Roman" w:cs="Times New Roman"/>
          <w:sz w:val="24"/>
          <w:szCs w:val="24"/>
        </w:rPr>
        <w:t xml:space="preserve">участии </w:t>
      </w:r>
      <w:r w:rsidRPr="00B65944">
        <w:rPr>
          <w:rFonts w:ascii="Times New Roman" w:hAnsi="Times New Roman" w:cs="Times New Roman"/>
          <w:color w:val="000000"/>
          <w:sz w:val="24"/>
          <w:szCs w:val="24"/>
        </w:rPr>
        <w:t xml:space="preserve"> в</w:t>
      </w:r>
      <w:proofErr w:type="gramEnd"/>
      <w:r w:rsidRPr="00B65944">
        <w:rPr>
          <w:rFonts w:ascii="Times New Roman" w:hAnsi="Times New Roman" w:cs="Times New Roman"/>
          <w:color w:val="000000"/>
          <w:sz w:val="24"/>
          <w:szCs w:val="24"/>
        </w:rPr>
        <w:t xml:space="preserve"> жилищном строительстве</w:t>
      </w:r>
      <w:r w:rsidRPr="00B65944">
        <w:rPr>
          <w:rFonts w:ascii="Times New Roman" w:hAnsi="Times New Roman" w:cs="Times New Roman"/>
          <w:sz w:val="24"/>
          <w:szCs w:val="24"/>
        </w:rPr>
        <w:t xml:space="preserve">" требования настоящего пункта применяются </w:t>
      </w:r>
      <w:r w:rsidRPr="00B65944">
        <w:rPr>
          <w:rFonts w:ascii="Times New Roman" w:hAnsi="Times New Roman" w:cs="Times New Roman"/>
          <w:sz w:val="24"/>
          <w:szCs w:val="24"/>
        </w:rPr>
        <w:lastRenderedPageBreak/>
        <w:t>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w:t>
      </w:r>
      <w:proofErr w:type="spellStart"/>
      <w:r w:rsidRPr="00B65944">
        <w:rPr>
          <w:rFonts w:ascii="Times New Roman" w:hAnsi="Times New Roman" w:cs="Times New Roman"/>
          <w:sz w:val="24"/>
          <w:szCs w:val="24"/>
        </w:rPr>
        <w:t>дебетование</w:t>
      </w:r>
      <w:proofErr w:type="spellEnd"/>
      <w:r w:rsidRPr="00B65944">
        <w:rPr>
          <w:rFonts w:ascii="Times New Roman" w:hAnsi="Times New Roman" w:cs="Times New Roman"/>
          <w:sz w:val="24"/>
          <w:szCs w:val="24"/>
        </w:rPr>
        <w:t xml:space="preserve">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6"/>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8"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w:t>
      </w:r>
      <w:proofErr w:type="spellStart"/>
      <w:r w:rsidRPr="00B65944">
        <w:rPr>
          <w:rFonts w:ascii="Times New Roman" w:hAnsi="Times New Roman" w:cs="Times New Roman"/>
          <w:sz w:val="24"/>
          <w:szCs w:val="24"/>
        </w:rPr>
        <w:t>дебетования</w:t>
      </w:r>
      <w:proofErr w:type="spellEnd"/>
      <w:r w:rsidRPr="00B65944">
        <w:rPr>
          <w:rFonts w:ascii="Times New Roman" w:hAnsi="Times New Roman" w:cs="Times New Roman"/>
          <w:sz w:val="24"/>
          <w:szCs w:val="24"/>
        </w:rPr>
        <w:t xml:space="preserve">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0F7DA50B" w:rsidR="003E60A9" w:rsidRPr="00B76B6E" w:rsidRDefault="003E60A9" w:rsidP="0048134C">
      <w:pPr>
        <w:spacing w:after="0"/>
        <w:ind w:firstLine="567"/>
        <w:jc w:val="both"/>
        <w:rPr>
          <w:rFonts w:ascii="Times New Roman" w:hAnsi="Times New Roman" w:cs="Times New Roman"/>
          <w:i/>
          <w:color w:val="2E74B5" w:themeColor="accent1" w:themeShade="BF"/>
          <w:sz w:val="24"/>
          <w:szCs w:val="24"/>
        </w:rPr>
      </w:pPr>
      <w:r w:rsidRPr="00B76B6E">
        <w:rPr>
          <w:rFonts w:ascii="Times New Roman" w:hAnsi="Times New Roman" w:cs="Times New Roman"/>
          <w:i/>
          <w:color w:val="2E74B5" w:themeColor="accent1" w:themeShade="BF"/>
          <w:sz w:val="24"/>
          <w:szCs w:val="24"/>
        </w:rPr>
        <w:t>пункт 43 изменен</w:t>
      </w:r>
      <w:r w:rsidR="00B1659A" w:rsidRPr="00B76B6E">
        <w:rPr>
          <w:rFonts w:ascii="Times New Roman" w:hAnsi="Times New Roman" w:cs="Times New Roman"/>
          <w:i/>
          <w:color w:val="2E74B5" w:themeColor="accent1" w:themeShade="BF"/>
          <w:sz w:val="24"/>
          <w:szCs w:val="24"/>
        </w:rPr>
        <w:t>, согласно</w:t>
      </w:r>
      <w:r w:rsidRPr="00B76B6E">
        <w:rPr>
          <w:rFonts w:ascii="Times New Roman" w:hAnsi="Times New Roman" w:cs="Times New Roman"/>
          <w:i/>
          <w:color w:val="2E74B5" w:themeColor="accent1" w:themeShade="BF"/>
          <w:sz w:val="24"/>
          <w:szCs w:val="24"/>
        </w:rPr>
        <w:t xml:space="preserve"> РП №82 от 12.05.2023 года</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w:t>
      </w:r>
      <w:r w:rsidRPr="00B65944">
        <w:rPr>
          <w:rFonts w:ascii="Times New Roman" w:hAnsi="Times New Roman" w:cs="Times New Roman"/>
          <w:sz w:val="24"/>
          <w:szCs w:val="24"/>
        </w:rPr>
        <w:lastRenderedPageBreak/>
        <w:t>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8"/>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9" w:name="_Toc501017485"/>
      <w:r w:rsidRPr="00B65944">
        <w:rPr>
          <w:rFonts w:ascii="Times New Roman" w:hAnsi="Times New Roman" w:cs="Times New Roman"/>
          <w:b/>
          <w:sz w:val="24"/>
          <w:szCs w:val="24"/>
        </w:rPr>
        <w:t>Глава 9. Урегулирование споров</w:t>
      </w:r>
      <w:bookmarkEnd w:id="9"/>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0" w:name="_Toc501017486"/>
      <w:bookmarkStart w:id="11"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w:t>
      </w:r>
      <w:proofErr w:type="spellStart"/>
      <w:r w:rsidRPr="00B65944">
        <w:rPr>
          <w:rFonts w:ascii="Times New Roman" w:hAnsi="Times New Roman" w:cs="Times New Roman"/>
          <w:sz w:val="24"/>
          <w:szCs w:val="24"/>
        </w:rPr>
        <w:t>безотзывно</w:t>
      </w:r>
      <w:proofErr w:type="spellEnd"/>
      <w:r w:rsidRPr="00B65944">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согласно РП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согласно РП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10"/>
      <w:bookmarkEnd w:id="11"/>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w:t>
      </w:r>
      <w:proofErr w:type="spellStart"/>
      <w:r w:rsidR="00306D3E" w:rsidRPr="00B65944">
        <w:rPr>
          <w:rFonts w:ascii="Times New Roman" w:hAnsi="Times New Roman" w:cs="Times New Roman"/>
          <w:sz w:val="24"/>
          <w:szCs w:val="24"/>
        </w:rPr>
        <w:t>Отбасы</w:t>
      </w:r>
      <w:proofErr w:type="spellEnd"/>
      <w:r w:rsidR="00306D3E" w:rsidRPr="00B65944">
        <w:rPr>
          <w:rFonts w:ascii="Times New Roman" w:hAnsi="Times New Roman" w:cs="Times New Roman"/>
          <w:sz w:val="24"/>
          <w:szCs w:val="24"/>
        </w:rPr>
        <w:t xml:space="preserve">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w:t>
      </w:r>
      <w:r w:rsidRPr="00B65944">
        <w:rPr>
          <w:rFonts w:ascii="Times New Roman" w:hAnsi="Times New Roman" w:cs="Times New Roman"/>
          <w:sz w:val="24"/>
          <w:szCs w:val="24"/>
        </w:rPr>
        <w:lastRenderedPageBreak/>
        <w:t>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B65944"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Default="00C67FFE"/>
    <w:p w14:paraId="17B8CE6C" w14:textId="77777777" w:rsidR="00AD2AB2" w:rsidRDefault="00AD2AB2"/>
    <w:p w14:paraId="27D3B92A" w14:textId="77777777" w:rsidR="00AD2AB2" w:rsidRDefault="00AD2AB2"/>
    <w:p w14:paraId="00733A85" w14:textId="77777777" w:rsidR="00AD2AB2" w:rsidRDefault="00AD2AB2"/>
    <w:p w14:paraId="5F98A943" w14:textId="77777777" w:rsidR="00AD2AB2" w:rsidRDefault="00AD2AB2"/>
    <w:p w14:paraId="7EA26696" w14:textId="77777777" w:rsidR="00AD2AB2" w:rsidRDefault="00AD2AB2"/>
    <w:p w14:paraId="37468420" w14:textId="77777777" w:rsidR="00AD2AB2" w:rsidRDefault="00AD2AB2"/>
    <w:p w14:paraId="27478E60" w14:textId="77777777" w:rsidR="00AD2AB2" w:rsidRDefault="00AD2AB2"/>
    <w:p w14:paraId="7F2DCF0A" w14:textId="77777777" w:rsidR="00AD2AB2" w:rsidRDefault="00AD2AB2"/>
    <w:p w14:paraId="1B6CAE7E" w14:textId="77777777" w:rsidR="00AD2AB2" w:rsidRDefault="00AD2AB2"/>
    <w:p w14:paraId="336ED4FE" w14:textId="77777777" w:rsidR="00AD2AB2" w:rsidRDefault="00AD2AB2"/>
    <w:p w14:paraId="3DEDD71C" w14:textId="77777777" w:rsidR="00AD2AB2" w:rsidRDefault="00AD2AB2"/>
    <w:p w14:paraId="686227E8" w14:textId="77777777" w:rsidR="00AD2AB2" w:rsidRPr="00B65944" w:rsidRDefault="00AD2AB2">
      <w:bookmarkStart w:id="12" w:name="_GoBack"/>
      <w:bookmarkEnd w:id="12"/>
    </w:p>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(его филиалов и представительств), индивидуальных предпринимателей, частных </w:t>
      </w:r>
      <w:proofErr w:type="gramStart"/>
      <w:r w:rsidRPr="00B65944">
        <w:rPr>
          <w:rFonts w:ascii="Times New Roman" w:eastAsia="Times New Roman" w:hAnsi="Times New Roman" w:cs="Times New Roman"/>
          <w:sz w:val="24"/>
          <w:szCs w:val="24"/>
          <w:lang w:eastAsia="ru-RU"/>
        </w:rPr>
        <w:t>нотариусов ,</w:t>
      </w:r>
      <w:proofErr w:type="gramEnd"/>
      <w:r w:rsidRPr="00B65944">
        <w:rPr>
          <w:rFonts w:ascii="Times New Roman" w:eastAsia="Times New Roman" w:hAnsi="Times New Roman" w:cs="Times New Roman"/>
          <w:sz w:val="24"/>
          <w:szCs w:val="24"/>
          <w:lang w:eastAsia="ru-RU"/>
        </w:rPr>
        <w:t xml:space="preserve"> частных судебных исполнителей и адвокатов в АО "</w:t>
      </w:r>
      <w:proofErr w:type="spellStart"/>
      <w:r w:rsidRPr="00B65944">
        <w:rPr>
          <w:rFonts w:ascii="Times New Roman" w:eastAsia="Times New Roman" w:hAnsi="Times New Roman" w:cs="Times New Roman"/>
          <w:sz w:val="24"/>
          <w:szCs w:val="24"/>
          <w:lang w:eastAsia="ru-RU"/>
        </w:rPr>
        <w:t>Отбасы</w:t>
      </w:r>
      <w:proofErr w:type="spellEnd"/>
      <w:r w:rsidRPr="00B65944">
        <w:rPr>
          <w:rFonts w:ascii="Times New Roman" w:eastAsia="Times New Roman" w:hAnsi="Times New Roman" w:cs="Times New Roman"/>
          <w:sz w:val="24"/>
          <w:szCs w:val="24"/>
          <w:lang w:eastAsia="ru-RU"/>
        </w:rPr>
        <w:t xml:space="preserve"> банк"</w:t>
      </w:r>
    </w:p>
    <w:p w14:paraId="4D7719E0" w14:textId="21A39E75"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 xml:space="preserve">посредством системы "ЖССБ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w:t>
      </w:r>
      <w:proofErr w:type="spellStart"/>
      <w:r w:rsidRPr="00B65944">
        <w:rPr>
          <w:rFonts w:ascii="Times New Roman" w:eastAsia="Times New Roman" w:hAnsi="Times New Roman" w:cs="Times New Roman"/>
          <w:b/>
          <w:sz w:val="24"/>
          <w:szCs w:val="24"/>
          <w:lang w:eastAsia="ru-RU"/>
        </w:rPr>
        <w:t>Отбасы</w:t>
      </w:r>
      <w:proofErr w:type="spellEnd"/>
      <w:r w:rsidRPr="00B65944">
        <w:rPr>
          <w:rFonts w:ascii="Times New Roman" w:eastAsia="Times New Roman" w:hAnsi="Times New Roman" w:cs="Times New Roman"/>
          <w:b/>
          <w:sz w:val="24"/>
          <w:szCs w:val="24"/>
          <w:lang w:eastAsia="ru-RU"/>
        </w:rPr>
        <w:t xml:space="preserve">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77777777"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B65944">
        <w:rPr>
          <w:rFonts w:ascii="Times New Roman" w:eastAsia="Trebuchet MS" w:hAnsi="Times New Roman" w:cs="Times New Roman"/>
          <w:sz w:val="24"/>
          <w:szCs w:val="24"/>
        </w:rPr>
        <w:t>ONLINE</w:t>
      </w:r>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"ЖССБ-</w:t>
      </w:r>
      <w:r w:rsidRPr="00B65944">
        <w:rPr>
          <w:rFonts w:ascii="Times New Roman" w:eastAsia="Trebuchet MS" w:hAnsi="Times New Roman" w:cs="Times New Roman"/>
          <w:sz w:val="24"/>
          <w:szCs w:val="24"/>
        </w:rPr>
        <w:t xml:space="preserve">ONLINE" , совершения Клиентом операций посредством Системы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 xml:space="preserve">ONLINE" дополнительных услуг, связанных с Системой </w:t>
      </w:r>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 при подключении Клиента к данной системе.</w:t>
      </w:r>
    </w:p>
    <w:p w14:paraId="2FACBC06" w14:textId="60B6DE37"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w:t>
      </w:r>
      <w:proofErr w:type="spellStart"/>
      <w:r w:rsidRPr="00B65944">
        <w:rPr>
          <w:rFonts w:ascii="Times New Roman" w:eastAsia="Trebuchet MS" w:hAnsi="Times New Roman" w:cs="Times New Roman"/>
          <w:sz w:val="24"/>
          <w:szCs w:val="24"/>
        </w:rPr>
        <w:t>Отбасы</w:t>
      </w:r>
      <w:proofErr w:type="spellEnd"/>
      <w:r w:rsidRPr="00B65944">
        <w:rPr>
          <w:rFonts w:ascii="Times New Roman" w:eastAsia="Trebuchet MS" w:hAnsi="Times New Roman" w:cs="Times New Roman"/>
          <w:sz w:val="24"/>
          <w:szCs w:val="24"/>
        </w:rPr>
        <w:t xml:space="preserve"> банк" (далее-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9"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77777777"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B65944"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43A96B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Клиент обязуется: </w:t>
      </w:r>
    </w:p>
    <w:p w14:paraId="615DCC02"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B65944">
        <w:rPr>
          <w:rFonts w:ascii="Times New Roman" w:eastAsia="Times New Roman" w:hAnsi="Times New Roman" w:cs="Times New Roman"/>
          <w:sz w:val="24"/>
          <w:szCs w:val="24"/>
          <w:lang w:eastAsia="ru-RU"/>
        </w:rPr>
        <w:t>2.1  довести</w:t>
      </w:r>
      <w:proofErr w:type="gramEnd"/>
      <w:r w:rsidRPr="00B65944">
        <w:rPr>
          <w:rFonts w:ascii="Times New Roman" w:eastAsia="Times New Roman" w:hAnsi="Times New Roman" w:cs="Times New Roman"/>
          <w:sz w:val="24"/>
          <w:szCs w:val="24"/>
          <w:lang w:eastAsia="ru-RU"/>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w:t>
      </w:r>
      <w:proofErr w:type="gramStart"/>
      <w:r w:rsidRPr="00B65944">
        <w:rPr>
          <w:rFonts w:ascii="Times New Roman" w:eastAsia="Times New Roman" w:hAnsi="Times New Roman" w:cs="Times New Roman"/>
          <w:sz w:val="24"/>
          <w:szCs w:val="24"/>
          <w:lang w:eastAsia="ru-RU"/>
        </w:rPr>
        <w:t>Пароль  в</w:t>
      </w:r>
      <w:proofErr w:type="gramEnd"/>
      <w:r w:rsidRPr="00B65944">
        <w:rPr>
          <w:rFonts w:ascii="Times New Roman" w:eastAsia="Times New Roman" w:hAnsi="Times New Roman" w:cs="Times New Roman"/>
          <w:sz w:val="24"/>
          <w:szCs w:val="24"/>
          <w:lang w:eastAsia="ru-RU"/>
        </w:rPr>
        <w:t xml:space="preserve">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руководствоваться условиями Правил, требованиями нормативных правовых актов Республики </w:t>
      </w:r>
      <w:proofErr w:type="gramStart"/>
      <w:r w:rsidRPr="00B65944">
        <w:rPr>
          <w:rFonts w:ascii="Times New Roman" w:eastAsia="Times New Roman" w:hAnsi="Times New Roman" w:cs="Times New Roman"/>
          <w:sz w:val="24"/>
          <w:szCs w:val="24"/>
          <w:lang w:eastAsia="ru-RU"/>
        </w:rPr>
        <w:t>Казахстан  и</w:t>
      </w:r>
      <w:proofErr w:type="gramEnd"/>
      <w:r w:rsidRPr="00B65944">
        <w:rPr>
          <w:rFonts w:ascii="Times New Roman" w:eastAsia="Times New Roman" w:hAnsi="Times New Roman" w:cs="Times New Roman"/>
          <w:sz w:val="24"/>
          <w:szCs w:val="24"/>
          <w:lang w:eastAsia="ru-RU"/>
        </w:rPr>
        <w:t xml:space="preserve"> предоставленной Банком технической и иной документацией; </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499052B9" w14:textId="011AD825"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 xml:space="preserve">м </w:t>
      </w:r>
      <w:r w:rsidRPr="00B65944">
        <w:rPr>
          <w:rFonts w:ascii="Times New Roman" w:eastAsia="Times New Roman" w:hAnsi="Times New Roman" w:cs="Times New Roman"/>
          <w:sz w:val="24"/>
          <w:szCs w:val="24"/>
          <w:lang w:eastAsia="ru-RU"/>
        </w:rPr>
        <w:t>и законодательством Республики Казахстан;</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49E1EFF"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0"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7F7B80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w:t>
      </w:r>
      <w:r w:rsidRPr="00B65944">
        <w:rPr>
          <w:rFonts w:ascii="Times New Roman" w:eastAsia="Times New Roman" w:hAnsi="Times New Roman" w:cs="Times New Roman"/>
          <w:sz w:val="24"/>
          <w:szCs w:val="24"/>
          <w:lang w:eastAsia="ru-RU"/>
        </w:rPr>
        <w:lastRenderedPageBreak/>
        <w:t xml:space="preserve">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20738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A037F6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33A5C1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0ECC75C"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6A8F3CE"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A9E087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BB6B264"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AE669E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47A09B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8D314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4BA28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4A3ABFA"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A5DE678"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5F69A7"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A65004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FC7E6F4"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2F3E59A"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1BBF8F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34A380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5351E8"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47A1F6F"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C1489E3"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AFABBE2" w14:textId="77777777" w:rsidR="001E6121" w:rsidRPr="00B65944"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lastRenderedPageBreak/>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w:t>
      </w:r>
      <w:proofErr w:type="spellStart"/>
      <w:r w:rsidRPr="00B65944">
        <w:rPr>
          <w:rFonts w:ascii="Times New Roman" w:eastAsia="Times New Roman" w:hAnsi="Times New Roman" w:cs="Times New Roman"/>
          <w:bCs/>
          <w:color w:val="000000"/>
          <w:sz w:val="24"/>
          <w:szCs w:val="24"/>
          <w:lang w:eastAsia="ru-RU"/>
        </w:rPr>
        <w:t>Отбасы</w:t>
      </w:r>
      <w:proofErr w:type="spellEnd"/>
      <w:r w:rsidRPr="00B65944">
        <w:rPr>
          <w:rFonts w:ascii="Times New Roman" w:eastAsia="Times New Roman" w:hAnsi="Times New Roman" w:cs="Times New Roman"/>
          <w:bCs/>
          <w:color w:val="000000"/>
          <w:sz w:val="24"/>
          <w:szCs w:val="24"/>
          <w:lang w:eastAsia="ru-RU"/>
        </w:rPr>
        <w:t xml:space="preserve">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 АҚ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w:t>
      </w:r>
      <w:proofErr w:type="spellStart"/>
      <w:r w:rsidRPr="00B65944">
        <w:rPr>
          <w:rFonts w:ascii="Times New Roman" w:eastAsia="Times New Roman" w:hAnsi="Times New Roman" w:cs="Times New Roman"/>
          <w:b/>
          <w:bCs/>
          <w:color w:val="000000"/>
          <w:sz w:val="24"/>
          <w:szCs w:val="24"/>
          <w:lang w:eastAsia="ru-RU"/>
        </w:rPr>
        <w:t>Отбасы</w:t>
      </w:r>
      <w:proofErr w:type="spellEnd"/>
      <w:r w:rsidRPr="00B65944">
        <w:rPr>
          <w:rFonts w:ascii="Times New Roman" w:eastAsia="Times New Roman" w:hAnsi="Times New Roman" w:cs="Times New Roman"/>
          <w:b/>
          <w:bCs/>
          <w:color w:val="000000"/>
          <w:sz w:val="24"/>
          <w:szCs w:val="24"/>
          <w:lang w:eastAsia="ru-RU"/>
        </w:rPr>
        <w:t xml:space="preserve">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1"/>
      <w:footerReference w:type="default" r:id="rId12"/>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64C47" w14:textId="77777777" w:rsidR="00B40AA3" w:rsidRDefault="00B40AA3">
      <w:pPr>
        <w:spacing w:after="0" w:line="240" w:lineRule="auto"/>
      </w:pPr>
      <w:r>
        <w:separator/>
      </w:r>
    </w:p>
  </w:endnote>
  <w:endnote w:type="continuationSeparator" w:id="0">
    <w:p w14:paraId="1CDDF482" w14:textId="77777777" w:rsidR="00B40AA3" w:rsidRDefault="00B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B34F1" w14:textId="77777777" w:rsidR="00B40AA3" w:rsidRDefault="00B40AA3">
      <w:pPr>
        <w:spacing w:after="0" w:line="240" w:lineRule="auto"/>
      </w:pPr>
      <w:r>
        <w:separator/>
      </w:r>
    </w:p>
  </w:footnote>
  <w:footnote w:type="continuationSeparator" w:id="0">
    <w:p w14:paraId="2E7FADDF" w14:textId="77777777" w:rsidR="00B40AA3" w:rsidRDefault="00B40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AD2AB2" w:rsidRPr="00AD2AB2">
                                  <w:rPr>
                                    <w:b/>
                                    <w:bCs/>
                                    <w:noProof/>
                                    <w:color w:val="FFFFFF" w:themeColor="background1"/>
                                  </w:rPr>
                                  <w:t>19</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AD2AB2" w:rsidRPr="00AD2AB2">
                            <w:rPr>
                              <w:b/>
                              <w:bCs/>
                              <w:noProof/>
                              <w:color w:val="FFFFFF" w:themeColor="background1"/>
                            </w:rPr>
                            <w:t>19</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B40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7"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9"/>
  </w:num>
  <w:num w:numId="8">
    <w:abstractNumId w:val="11"/>
  </w:num>
  <w:num w:numId="9">
    <w:abstractNumId w:val="3"/>
  </w:num>
  <w:num w:numId="10">
    <w:abstractNumId w:val="0"/>
  </w:num>
  <w:num w:numId="11">
    <w:abstractNumId w:val="2"/>
  </w:num>
  <w:num w:numId="12">
    <w:abstractNumId w:val="12"/>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21024"/>
    <w:rsid w:val="00044163"/>
    <w:rsid w:val="00056B8C"/>
    <w:rsid w:val="00072431"/>
    <w:rsid w:val="00073D67"/>
    <w:rsid w:val="00075DC9"/>
    <w:rsid w:val="00093E65"/>
    <w:rsid w:val="000941FA"/>
    <w:rsid w:val="000E6042"/>
    <w:rsid w:val="000F2F64"/>
    <w:rsid w:val="000F6407"/>
    <w:rsid w:val="00105FBE"/>
    <w:rsid w:val="00146669"/>
    <w:rsid w:val="0018428C"/>
    <w:rsid w:val="0018436E"/>
    <w:rsid w:val="001C5337"/>
    <w:rsid w:val="001D0FC8"/>
    <w:rsid w:val="001D6957"/>
    <w:rsid w:val="001E6121"/>
    <w:rsid w:val="00205069"/>
    <w:rsid w:val="00211C72"/>
    <w:rsid w:val="002209E1"/>
    <w:rsid w:val="0025407F"/>
    <w:rsid w:val="002646E3"/>
    <w:rsid w:val="002653A5"/>
    <w:rsid w:val="00273033"/>
    <w:rsid w:val="00274053"/>
    <w:rsid w:val="002B6DBE"/>
    <w:rsid w:val="002D637C"/>
    <w:rsid w:val="002D7DFA"/>
    <w:rsid w:val="00303E49"/>
    <w:rsid w:val="00306D3E"/>
    <w:rsid w:val="003114BD"/>
    <w:rsid w:val="00312056"/>
    <w:rsid w:val="003264DF"/>
    <w:rsid w:val="00326DB1"/>
    <w:rsid w:val="00352664"/>
    <w:rsid w:val="00353E7F"/>
    <w:rsid w:val="00372053"/>
    <w:rsid w:val="00373D94"/>
    <w:rsid w:val="0038398E"/>
    <w:rsid w:val="003A1AB0"/>
    <w:rsid w:val="003B0F78"/>
    <w:rsid w:val="003C1D03"/>
    <w:rsid w:val="003C6766"/>
    <w:rsid w:val="003D5457"/>
    <w:rsid w:val="003E60A9"/>
    <w:rsid w:val="003E777A"/>
    <w:rsid w:val="003F7471"/>
    <w:rsid w:val="004014F3"/>
    <w:rsid w:val="0042638B"/>
    <w:rsid w:val="00436692"/>
    <w:rsid w:val="0046036B"/>
    <w:rsid w:val="00465495"/>
    <w:rsid w:val="00466B29"/>
    <w:rsid w:val="00472DCE"/>
    <w:rsid w:val="00474FE1"/>
    <w:rsid w:val="0048134C"/>
    <w:rsid w:val="005108BE"/>
    <w:rsid w:val="00544E1B"/>
    <w:rsid w:val="0057060F"/>
    <w:rsid w:val="00587418"/>
    <w:rsid w:val="005B2518"/>
    <w:rsid w:val="005B6D57"/>
    <w:rsid w:val="005F5475"/>
    <w:rsid w:val="00601836"/>
    <w:rsid w:val="006059BE"/>
    <w:rsid w:val="00611473"/>
    <w:rsid w:val="00617E46"/>
    <w:rsid w:val="00632267"/>
    <w:rsid w:val="00661AD2"/>
    <w:rsid w:val="00666626"/>
    <w:rsid w:val="00681CD7"/>
    <w:rsid w:val="006857C0"/>
    <w:rsid w:val="006A15B7"/>
    <w:rsid w:val="006B1263"/>
    <w:rsid w:val="006C0E2A"/>
    <w:rsid w:val="006E6536"/>
    <w:rsid w:val="00725C34"/>
    <w:rsid w:val="00730820"/>
    <w:rsid w:val="00775C38"/>
    <w:rsid w:val="007A2906"/>
    <w:rsid w:val="007B5B4B"/>
    <w:rsid w:val="007B777F"/>
    <w:rsid w:val="007D54EF"/>
    <w:rsid w:val="007F1654"/>
    <w:rsid w:val="007F6B4A"/>
    <w:rsid w:val="00807053"/>
    <w:rsid w:val="00807500"/>
    <w:rsid w:val="00814528"/>
    <w:rsid w:val="008172F5"/>
    <w:rsid w:val="00820C90"/>
    <w:rsid w:val="00821ECB"/>
    <w:rsid w:val="00831008"/>
    <w:rsid w:val="008548BD"/>
    <w:rsid w:val="00856890"/>
    <w:rsid w:val="0086441C"/>
    <w:rsid w:val="00865662"/>
    <w:rsid w:val="00872A04"/>
    <w:rsid w:val="008823BB"/>
    <w:rsid w:val="00883456"/>
    <w:rsid w:val="008964CA"/>
    <w:rsid w:val="008A49C0"/>
    <w:rsid w:val="008F37D7"/>
    <w:rsid w:val="008F63B5"/>
    <w:rsid w:val="009018AE"/>
    <w:rsid w:val="009628EC"/>
    <w:rsid w:val="00974260"/>
    <w:rsid w:val="009836D6"/>
    <w:rsid w:val="009A7989"/>
    <w:rsid w:val="009B2FCF"/>
    <w:rsid w:val="009B59EC"/>
    <w:rsid w:val="009C1BC7"/>
    <w:rsid w:val="009C2A7C"/>
    <w:rsid w:val="009D329C"/>
    <w:rsid w:val="009D78DA"/>
    <w:rsid w:val="009E182A"/>
    <w:rsid w:val="00A25918"/>
    <w:rsid w:val="00A33ADF"/>
    <w:rsid w:val="00A34340"/>
    <w:rsid w:val="00A5046F"/>
    <w:rsid w:val="00A60717"/>
    <w:rsid w:val="00A80A53"/>
    <w:rsid w:val="00AA3953"/>
    <w:rsid w:val="00AB5FFB"/>
    <w:rsid w:val="00AC4B14"/>
    <w:rsid w:val="00AD1DDC"/>
    <w:rsid w:val="00AD2AB2"/>
    <w:rsid w:val="00AE4174"/>
    <w:rsid w:val="00B13CF8"/>
    <w:rsid w:val="00B15D5E"/>
    <w:rsid w:val="00B1659A"/>
    <w:rsid w:val="00B17D68"/>
    <w:rsid w:val="00B40AA3"/>
    <w:rsid w:val="00B45BE6"/>
    <w:rsid w:val="00B56F31"/>
    <w:rsid w:val="00B6592E"/>
    <w:rsid w:val="00B65944"/>
    <w:rsid w:val="00B76B6E"/>
    <w:rsid w:val="00B815B5"/>
    <w:rsid w:val="00BC429C"/>
    <w:rsid w:val="00C22191"/>
    <w:rsid w:val="00C35606"/>
    <w:rsid w:val="00C67FFE"/>
    <w:rsid w:val="00C73D5B"/>
    <w:rsid w:val="00C74C4E"/>
    <w:rsid w:val="00CB1490"/>
    <w:rsid w:val="00CB5CCE"/>
    <w:rsid w:val="00CB624E"/>
    <w:rsid w:val="00CD3F72"/>
    <w:rsid w:val="00CF1EA9"/>
    <w:rsid w:val="00D0136D"/>
    <w:rsid w:val="00D0258E"/>
    <w:rsid w:val="00D06DB8"/>
    <w:rsid w:val="00D13B1E"/>
    <w:rsid w:val="00D251AB"/>
    <w:rsid w:val="00D33F6D"/>
    <w:rsid w:val="00D40A36"/>
    <w:rsid w:val="00D42DA5"/>
    <w:rsid w:val="00D735E6"/>
    <w:rsid w:val="00DA0B8A"/>
    <w:rsid w:val="00DA1FE3"/>
    <w:rsid w:val="00DB3225"/>
    <w:rsid w:val="00DE3B57"/>
    <w:rsid w:val="00DF4D7E"/>
    <w:rsid w:val="00E000AE"/>
    <w:rsid w:val="00E060AC"/>
    <w:rsid w:val="00E12FB2"/>
    <w:rsid w:val="00E13D24"/>
    <w:rsid w:val="00E37519"/>
    <w:rsid w:val="00E92D72"/>
    <w:rsid w:val="00E937EC"/>
    <w:rsid w:val="00E96092"/>
    <w:rsid w:val="00EC3904"/>
    <w:rsid w:val="00ED0B77"/>
    <w:rsid w:val="00ED4F4F"/>
    <w:rsid w:val="00EE317C"/>
    <w:rsid w:val="00EF28B3"/>
    <w:rsid w:val="00F463C4"/>
    <w:rsid w:val="00F73C7E"/>
    <w:rsid w:val="00F8120B"/>
    <w:rsid w:val="00F872B3"/>
    <w:rsid w:val="00FB4282"/>
    <w:rsid w:val="00FB5DEA"/>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19</Pages>
  <Words>8262</Words>
  <Characters>47100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Райдинова Нигара Райдиновна</cp:lastModifiedBy>
  <cp:revision>34</cp:revision>
  <cp:lastPrinted>2019-02-12T03:12:00Z</cp:lastPrinted>
  <dcterms:created xsi:type="dcterms:W3CDTF">2021-11-03T06:31:00Z</dcterms:created>
  <dcterms:modified xsi:type="dcterms:W3CDTF">2023-05-19T09:04:00Z</dcterms:modified>
</cp:coreProperties>
</file>